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C86C67" w14:textId="03A227E8" w:rsidR="00F9581B" w:rsidRPr="00AD58B6" w:rsidRDefault="00F9581B" w:rsidP="00F9581B">
      <w:pPr>
        <w:rPr>
          <w:lang w:val="fr-FR"/>
        </w:rPr>
      </w:pPr>
      <w:r w:rsidRPr="00AD58B6">
        <w:rPr>
          <w:lang w:val="fr-FR"/>
        </w:rPr>
        <w:t xml:space="preserve">Vous êtes </w:t>
      </w:r>
      <w:proofErr w:type="spellStart"/>
      <w:r w:rsidRPr="00AD58B6">
        <w:rPr>
          <w:lang w:val="fr-FR"/>
        </w:rPr>
        <w:t>invité</w:t>
      </w:r>
      <w:r w:rsidR="00F43445" w:rsidRPr="00AD58B6">
        <w:rPr>
          <w:lang w:val="fr-FR"/>
        </w:rPr>
        <w:t>·</w:t>
      </w:r>
      <w:proofErr w:type="gramStart"/>
      <w:r w:rsidR="00F43445" w:rsidRPr="00AD58B6">
        <w:rPr>
          <w:lang w:val="fr-FR"/>
        </w:rPr>
        <w:t>es</w:t>
      </w:r>
      <w:proofErr w:type="spellEnd"/>
      <w:r w:rsidR="00F43445" w:rsidRPr="00AD58B6">
        <w:rPr>
          <w:lang w:val="fr-FR"/>
        </w:rPr>
        <w:t>!</w:t>
      </w:r>
      <w:proofErr w:type="gramEnd"/>
      <w:r w:rsidRPr="00AD58B6">
        <w:rPr>
          <w:lang w:val="fr-FR"/>
        </w:rPr>
        <w:t xml:space="preserve"> – mardi 6 octobre </w:t>
      </w:r>
      <w:proofErr w:type="gramStart"/>
      <w:r w:rsidR="00F43445" w:rsidRPr="00AD58B6">
        <w:rPr>
          <w:lang w:val="fr-FR"/>
        </w:rPr>
        <w:t>2026</w:t>
      </w:r>
      <w:r w:rsidRPr="00AD58B6">
        <w:rPr>
          <w:lang w:val="fr-FR"/>
        </w:rPr>
        <w:t>:</w:t>
      </w:r>
      <w:proofErr w:type="gramEnd"/>
      <w:r w:rsidRPr="00AD58B6">
        <w:rPr>
          <w:lang w:val="fr-FR"/>
        </w:rPr>
        <w:t xml:space="preserve"> lancement </w:t>
      </w:r>
      <w:r w:rsidR="00F43445" w:rsidRPr="00AD58B6">
        <w:rPr>
          <w:lang w:val="fr-FR"/>
        </w:rPr>
        <w:t>officiel de l’</w:t>
      </w:r>
      <w:r w:rsidRPr="00AD58B6">
        <w:rPr>
          <w:lang w:val="fr-FR"/>
        </w:rPr>
        <w:t>opportunité de financement</w:t>
      </w:r>
      <w:r w:rsidR="00F43445" w:rsidRPr="00AD58B6">
        <w:rPr>
          <w:lang w:val="fr-FR"/>
        </w:rPr>
        <w:t xml:space="preserve"> ALIGN du Partenariat GFF x CIVIC</w:t>
      </w:r>
    </w:p>
    <w:p w14:paraId="64C86C68" w14:textId="77777777" w:rsidR="00F9581B" w:rsidRPr="00AD58B6" w:rsidRDefault="00F9581B" w:rsidP="00F9581B">
      <w:pPr>
        <w:rPr>
          <w:lang w:val="fr-FR"/>
        </w:rPr>
      </w:pPr>
    </w:p>
    <w:p w14:paraId="64C86C69" w14:textId="77777777" w:rsidR="00F9581B" w:rsidRDefault="00F9581B" w:rsidP="00F9581B">
      <w:pPr>
        <w:jc w:val="center"/>
        <w:rPr>
          <w:b/>
        </w:rPr>
      </w:pPr>
      <w:r>
        <w:rPr>
          <w:noProof/>
        </w:rPr>
        <w:drawing>
          <wp:inline distT="0" distB="0" distL="0" distR="0" wp14:anchorId="64C86C7C" wp14:editId="64C86C7D">
            <wp:extent cx="6248400" cy="3124200"/>
            <wp:effectExtent l="0" t="0" r="0" b="0"/>
            <wp:docPr id="83251284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512843" name="Picture 832512843"/>
                    <pic:cNvPicPr/>
                  </pic:nvPicPr>
                  <pic:blipFill>
                    <a:blip r:embed="rId7">
                      <a:extLst>
                        <a:ext uri="{28A0092B-C50C-407E-A947-70E740481C1C}">
                          <a14:useLocalDpi xmlns:a14="http://schemas.microsoft.com/office/drawing/2010/main"/>
                        </a:ext>
                      </a:extLst>
                    </a:blip>
                    <a:stretch>
                      <a:fillRect/>
                    </a:stretch>
                  </pic:blipFill>
                  <pic:spPr>
                    <a:xfrm>
                      <a:off x="0" y="0"/>
                      <a:ext cx="6248400" cy="3124200"/>
                    </a:xfrm>
                    <a:prstGeom prst="rect">
                      <a:avLst/>
                    </a:prstGeom>
                  </pic:spPr>
                </pic:pic>
              </a:graphicData>
            </a:graphic>
          </wp:inline>
        </w:drawing>
      </w:r>
    </w:p>
    <w:p w14:paraId="64C86C6A" w14:textId="185128B1" w:rsidR="00F9581B" w:rsidRDefault="00F9581B" w:rsidP="00F9581B">
      <w:pPr>
        <w:jc w:val="center"/>
      </w:pPr>
      <w:r>
        <w:t>15</w:t>
      </w:r>
      <w:r w:rsidR="00F43445">
        <w:t>h</w:t>
      </w:r>
      <w:r>
        <w:t>–16</w:t>
      </w:r>
      <w:r w:rsidR="00F43445">
        <w:t>h</w:t>
      </w:r>
      <w:r>
        <w:t>30</w:t>
      </w:r>
      <w:r w:rsidR="00F43445">
        <w:t xml:space="preserve"> HAE</w:t>
      </w:r>
      <w:r>
        <w:t xml:space="preserve"> | 14</w:t>
      </w:r>
      <w:r w:rsidR="00F43445">
        <w:t>h</w:t>
      </w:r>
      <w:r>
        <w:t>–15</w:t>
      </w:r>
      <w:r w:rsidR="00F43445">
        <w:t>h</w:t>
      </w:r>
      <w:r>
        <w:t xml:space="preserve">30 </w:t>
      </w:r>
      <w:r w:rsidR="00F43445">
        <w:t>HAC</w:t>
      </w:r>
      <w:r>
        <w:t>/</w:t>
      </w:r>
      <w:r w:rsidR="00F43445">
        <w:t>HAEC</w:t>
      </w:r>
      <w:r>
        <w:t xml:space="preserve"> | 13</w:t>
      </w:r>
      <w:r w:rsidR="00F43445">
        <w:t>h</w:t>
      </w:r>
      <w:r>
        <w:t>–14</w:t>
      </w:r>
      <w:r w:rsidR="00F43445">
        <w:t>h</w:t>
      </w:r>
      <w:r>
        <w:t xml:space="preserve">30 </w:t>
      </w:r>
      <w:r w:rsidR="00F43445">
        <w:t>HAO</w:t>
      </w:r>
      <w:r>
        <w:t xml:space="preserve"> | </w:t>
      </w:r>
      <w:r w:rsidR="00F43445">
        <w:t xml:space="preserve">12h–13h30 TU | </w:t>
      </w:r>
      <w:r>
        <w:t>8</w:t>
      </w:r>
      <w:r w:rsidR="00F43445">
        <w:t>h</w:t>
      </w:r>
      <w:r>
        <w:t>–9</w:t>
      </w:r>
      <w:r w:rsidR="00F43445">
        <w:t>h30</w:t>
      </w:r>
      <w:r>
        <w:t xml:space="preserve"> </w:t>
      </w:r>
      <w:r w:rsidR="00F43445">
        <w:t>HE</w:t>
      </w:r>
    </w:p>
    <w:p w14:paraId="64C86C6B" w14:textId="1166EE77" w:rsidR="00F9581B" w:rsidRPr="00AD58B6" w:rsidRDefault="00F9581B" w:rsidP="00F9581B">
      <w:pPr>
        <w:rPr>
          <w:lang w:val="fr-FR"/>
        </w:rPr>
      </w:pPr>
      <w:r w:rsidRPr="00AD58B6">
        <w:rPr>
          <w:lang w:val="fr-FR"/>
        </w:rPr>
        <w:t xml:space="preserve">Au nom de </w:t>
      </w:r>
      <w:hyperlink r:id="rId8" w:history="1">
        <w:r w:rsidRPr="00AD58B6">
          <w:rPr>
            <w:rStyle w:val="Lienhypertexte"/>
            <w:b/>
            <w:bCs/>
            <w:lang w:val="fr-FR"/>
          </w:rPr>
          <w:t xml:space="preserve">Action </w:t>
        </w:r>
        <w:r w:rsidR="00F43445" w:rsidRPr="00AD58B6">
          <w:rPr>
            <w:rStyle w:val="Lienhypertexte"/>
            <w:b/>
            <w:bCs/>
            <w:lang w:val="fr-FR"/>
          </w:rPr>
          <w:t>C</w:t>
        </w:r>
        <w:r w:rsidRPr="00AD58B6">
          <w:rPr>
            <w:rStyle w:val="Lienhypertexte"/>
            <w:b/>
            <w:bCs/>
            <w:lang w:val="fr-FR"/>
          </w:rPr>
          <w:t xml:space="preserve">ontre la </w:t>
        </w:r>
        <w:r w:rsidR="00F43445" w:rsidRPr="00AD58B6">
          <w:rPr>
            <w:rStyle w:val="Lienhypertexte"/>
            <w:b/>
            <w:bCs/>
            <w:lang w:val="fr-FR"/>
          </w:rPr>
          <w:t>F</w:t>
        </w:r>
        <w:r w:rsidRPr="00AD58B6">
          <w:rPr>
            <w:rStyle w:val="Lienhypertexte"/>
            <w:b/>
            <w:bCs/>
            <w:lang w:val="fr-FR"/>
          </w:rPr>
          <w:t>aim</w:t>
        </w:r>
      </w:hyperlink>
      <w:r w:rsidR="00F43445" w:rsidRPr="00AD58B6">
        <w:rPr>
          <w:lang w:val="fr-FR"/>
        </w:rPr>
        <w:t xml:space="preserve"> (ACF),</w:t>
      </w:r>
      <w:r w:rsidRPr="00AD58B6">
        <w:rPr>
          <w:b/>
          <w:bCs/>
          <w:lang w:val="fr-FR"/>
        </w:rPr>
        <w:t xml:space="preserve"> </w:t>
      </w:r>
      <w:r w:rsidRPr="00AD58B6">
        <w:rPr>
          <w:lang w:val="fr-FR"/>
        </w:rPr>
        <w:t xml:space="preserve">le </w:t>
      </w:r>
      <w:hyperlink r:id="rId9">
        <w:r w:rsidRPr="00AD58B6">
          <w:rPr>
            <w:rStyle w:val="Lienhypertexte"/>
            <w:b/>
            <w:bCs/>
            <w:lang w:val="fr-FR"/>
          </w:rPr>
          <w:t xml:space="preserve">Réseau de </w:t>
        </w:r>
        <w:r w:rsidR="00F43445" w:rsidRPr="00AD58B6">
          <w:rPr>
            <w:rStyle w:val="Lienhypertexte"/>
            <w:b/>
            <w:bCs/>
            <w:lang w:val="fr-FR"/>
          </w:rPr>
          <w:t>N</w:t>
        </w:r>
        <w:r w:rsidRPr="00AD58B6">
          <w:rPr>
            <w:rStyle w:val="Lienhypertexte"/>
            <w:b/>
            <w:bCs/>
            <w:lang w:val="fr-FR"/>
          </w:rPr>
          <w:t>utrition d'</w:t>
        </w:r>
        <w:r w:rsidR="00F43445" w:rsidRPr="00AD58B6">
          <w:rPr>
            <w:rStyle w:val="Lienhypertexte"/>
            <w:b/>
            <w:bCs/>
            <w:lang w:val="fr-FR"/>
          </w:rPr>
          <w:t>U</w:t>
        </w:r>
        <w:r w:rsidRPr="00AD58B6">
          <w:rPr>
            <w:rStyle w:val="Lienhypertexte"/>
            <w:b/>
            <w:bCs/>
            <w:lang w:val="fr-FR"/>
          </w:rPr>
          <w:t>rgence</w:t>
        </w:r>
      </w:hyperlink>
      <w:r w:rsidR="00F43445" w:rsidRPr="00AD58B6">
        <w:rPr>
          <w:lang w:val="fr-FR"/>
        </w:rPr>
        <w:t xml:space="preserve"> (ENN)</w:t>
      </w:r>
      <w:r w:rsidRPr="00AD58B6">
        <w:rPr>
          <w:b/>
          <w:bCs/>
          <w:lang w:val="fr-FR"/>
        </w:rPr>
        <w:t xml:space="preserve"> </w:t>
      </w:r>
      <w:r w:rsidRPr="00AD58B6">
        <w:rPr>
          <w:lang w:val="fr-FR"/>
        </w:rPr>
        <w:t xml:space="preserve">, et </w:t>
      </w:r>
      <w:hyperlink r:id="rId10">
        <w:r w:rsidRPr="00AD58B6">
          <w:rPr>
            <w:rStyle w:val="Lienhypertexte"/>
            <w:b/>
            <w:bCs/>
            <w:lang w:val="fr-FR"/>
          </w:rPr>
          <w:t>Le Café de la Jeunesse</w:t>
        </w:r>
      </w:hyperlink>
      <w:r w:rsidR="00F43445" w:rsidRPr="00AD58B6">
        <w:rPr>
          <w:lang w:val="fr-FR"/>
        </w:rPr>
        <w:t xml:space="preserve"> (TCY)</w:t>
      </w:r>
      <w:r w:rsidRPr="00AD58B6">
        <w:rPr>
          <w:lang w:val="fr-FR"/>
        </w:rPr>
        <w:t>, nou</w:t>
      </w:r>
      <w:r w:rsidR="00F43445" w:rsidRPr="00AD58B6">
        <w:rPr>
          <w:lang w:val="fr-FR"/>
        </w:rPr>
        <w:t>s avons le plaisir</w:t>
      </w:r>
      <w:r w:rsidRPr="00AD58B6">
        <w:rPr>
          <w:lang w:val="fr-FR"/>
        </w:rPr>
        <w:t xml:space="preserve"> de vous inviter au lancement officiel du </w:t>
      </w:r>
      <w:r w:rsidR="00F43445" w:rsidRPr="00AD58B6">
        <w:rPr>
          <w:lang w:val="fr-FR"/>
        </w:rPr>
        <w:t xml:space="preserve">Projet ALIGN du Partenariat </w:t>
      </w:r>
      <w:r w:rsidRPr="00AD58B6">
        <w:rPr>
          <w:lang w:val="fr-FR"/>
        </w:rPr>
        <w:t>GFF x CIVIC et sa nouvelle opportunité de financement pour un consortium d'organisations locales de la société civile (OSC) et d'organisations dirigées par des jeunes (O</w:t>
      </w:r>
      <w:r w:rsidR="00F43445" w:rsidRPr="00AD58B6">
        <w:rPr>
          <w:lang w:val="fr-FR"/>
        </w:rPr>
        <w:t>DJ</w:t>
      </w:r>
      <w:r w:rsidRPr="00AD58B6">
        <w:rPr>
          <w:lang w:val="fr-FR"/>
        </w:rPr>
        <w:t>).</w:t>
      </w:r>
    </w:p>
    <w:p w14:paraId="64C86C6C" w14:textId="77777777" w:rsidR="00F9581B" w:rsidRDefault="00F9581B" w:rsidP="00F9581B">
      <w:pPr>
        <w:jc w:val="center"/>
      </w:pPr>
      <w:hyperlink r:id="rId11" w:anchor="/registration">
        <w:r w:rsidRPr="00AFC112">
          <w:rPr>
            <w:rStyle w:val="Lienhypertexte"/>
            <w:b/>
            <w:bCs/>
          </w:rPr>
          <w:t>INSCRIVEZ-VOUS ICI</w:t>
        </w:r>
      </w:hyperlink>
    </w:p>
    <w:p w14:paraId="64C86C6D" w14:textId="4B680F1E" w:rsidR="00F9581B" w:rsidRPr="00AD58B6" w:rsidRDefault="00F43445" w:rsidP="00F9581B">
      <w:pPr>
        <w:jc w:val="both"/>
        <w:rPr>
          <w:lang w:val="fr-FR"/>
        </w:rPr>
      </w:pPr>
      <w:r w:rsidRPr="00AD58B6">
        <w:rPr>
          <w:rFonts w:ascii="Aptos" w:eastAsia="Aptos" w:hAnsi="Aptos" w:cs="Arial"/>
          <w:lang w:val="fr-FR"/>
        </w:rPr>
        <w:t xml:space="preserve">Le projet </w:t>
      </w:r>
      <w:r w:rsidR="00F9581B" w:rsidRPr="00AD58B6">
        <w:rPr>
          <w:rFonts w:ascii="Aptos" w:eastAsia="Aptos" w:hAnsi="Aptos" w:cs="Arial"/>
          <w:lang w:val="fr-FR"/>
        </w:rPr>
        <w:t>ALIGN est mis en œuvre dans le cadre d</w:t>
      </w:r>
      <w:r w:rsidRPr="00AD58B6">
        <w:rPr>
          <w:rFonts w:ascii="Aptos" w:eastAsia="Aptos" w:hAnsi="Aptos" w:cs="Arial"/>
          <w:lang w:val="fr-FR"/>
        </w:rPr>
        <w:t xml:space="preserve">e la </w:t>
      </w:r>
      <w:r w:rsidR="00F9581B" w:rsidRPr="00AD58B6">
        <w:rPr>
          <w:b/>
          <w:bCs/>
          <w:lang w:val="fr-FR"/>
        </w:rPr>
        <w:t>P</w:t>
      </w:r>
      <w:r w:rsidRPr="00AD58B6">
        <w:rPr>
          <w:b/>
          <w:bCs/>
          <w:lang w:val="fr-FR"/>
        </w:rPr>
        <w:t xml:space="preserve">lateforme GFF x </w:t>
      </w:r>
      <w:r w:rsidR="00F9581B" w:rsidRPr="00AD58B6">
        <w:rPr>
          <w:b/>
          <w:bCs/>
          <w:lang w:val="fr-FR"/>
        </w:rPr>
        <w:t xml:space="preserve">CIVIC, </w:t>
      </w:r>
      <w:r w:rsidR="00F9581B" w:rsidRPr="00AD58B6">
        <w:rPr>
          <w:lang w:val="fr-FR"/>
        </w:rPr>
        <w:t>un partenariat entre l</w:t>
      </w:r>
      <w:r w:rsidRPr="00AD58B6">
        <w:rPr>
          <w:lang w:val="fr-FR"/>
        </w:rPr>
        <w:t>e</w:t>
      </w:r>
      <w:r w:rsidR="00F9581B" w:rsidRPr="00AD58B6">
        <w:rPr>
          <w:lang w:val="fr-FR"/>
        </w:rPr>
        <w:t xml:space="preserve"> </w:t>
      </w:r>
      <w:r w:rsidRPr="00AD58B6">
        <w:rPr>
          <w:b/>
          <w:bCs/>
          <w:lang w:val="fr-FR"/>
        </w:rPr>
        <w:t>M</w:t>
      </w:r>
      <w:r w:rsidR="00F9581B" w:rsidRPr="00AD58B6">
        <w:rPr>
          <w:b/>
          <w:bCs/>
          <w:lang w:val="fr-FR"/>
        </w:rPr>
        <w:t>é</w:t>
      </w:r>
      <w:r w:rsidRPr="00AD58B6">
        <w:rPr>
          <w:b/>
          <w:bCs/>
          <w:lang w:val="fr-FR"/>
        </w:rPr>
        <w:t>canisme</w:t>
      </w:r>
      <w:r w:rsidR="00F9581B" w:rsidRPr="00AD58B6">
        <w:rPr>
          <w:b/>
          <w:bCs/>
          <w:lang w:val="fr-FR"/>
        </w:rPr>
        <w:t xml:space="preserve"> mondial de financement pour les femmes, les enfants et les adolescents (GFF)</w:t>
      </w:r>
      <w:r w:rsidR="00F9581B" w:rsidRPr="00AD58B6">
        <w:rPr>
          <w:lang w:val="fr-FR"/>
        </w:rPr>
        <w:t xml:space="preserve"> et </w:t>
      </w:r>
      <w:r w:rsidR="00F9581B" w:rsidRPr="00AD58B6">
        <w:rPr>
          <w:b/>
          <w:bCs/>
          <w:lang w:val="fr-FR"/>
        </w:rPr>
        <w:t>CIVIC</w:t>
      </w:r>
      <w:r w:rsidRPr="00AD58B6">
        <w:rPr>
          <w:b/>
          <w:bCs/>
          <w:lang w:val="fr-FR"/>
        </w:rPr>
        <w:t>,</w:t>
      </w:r>
      <w:r w:rsidR="00F9581B" w:rsidRPr="00AD58B6">
        <w:rPr>
          <w:b/>
          <w:bCs/>
          <w:lang w:val="fr-FR"/>
        </w:rPr>
        <w:t xml:space="preserve"> </w:t>
      </w:r>
      <w:r w:rsidRPr="00AD58B6">
        <w:rPr>
          <w:b/>
          <w:bCs/>
          <w:lang w:val="fr-FR"/>
        </w:rPr>
        <w:t xml:space="preserve">l’Alliance pour la </w:t>
      </w:r>
      <w:r w:rsidR="00F9581B" w:rsidRPr="00AD58B6">
        <w:rPr>
          <w:b/>
          <w:bCs/>
          <w:lang w:val="fr-FR"/>
        </w:rPr>
        <w:t xml:space="preserve">Société </w:t>
      </w:r>
      <w:r w:rsidRPr="00AD58B6">
        <w:rPr>
          <w:b/>
          <w:bCs/>
          <w:lang w:val="fr-FR"/>
        </w:rPr>
        <w:t>C</w:t>
      </w:r>
      <w:r w:rsidR="00F9581B" w:rsidRPr="00AD58B6">
        <w:rPr>
          <w:b/>
          <w:bCs/>
          <w:lang w:val="fr-FR"/>
        </w:rPr>
        <w:t xml:space="preserve">ivile et </w:t>
      </w:r>
      <w:r w:rsidRPr="00AD58B6">
        <w:rPr>
          <w:b/>
          <w:bCs/>
          <w:lang w:val="fr-FR"/>
        </w:rPr>
        <w:t>l’I</w:t>
      </w:r>
      <w:r w:rsidR="00F9581B" w:rsidRPr="00AD58B6">
        <w:rPr>
          <w:b/>
          <w:bCs/>
          <w:lang w:val="fr-FR"/>
        </w:rPr>
        <w:t xml:space="preserve">nnovation </w:t>
      </w:r>
      <w:r w:rsidRPr="00AD58B6">
        <w:rPr>
          <w:b/>
          <w:bCs/>
          <w:lang w:val="fr-FR"/>
        </w:rPr>
        <w:t>S</w:t>
      </w:r>
      <w:r w:rsidR="00F9581B" w:rsidRPr="00AD58B6">
        <w:rPr>
          <w:b/>
          <w:bCs/>
          <w:lang w:val="fr-FR"/>
        </w:rPr>
        <w:t xml:space="preserve">ociale du Groupe de la Banque mondiale, </w:t>
      </w:r>
      <w:r w:rsidR="00F9581B" w:rsidRPr="00AD58B6">
        <w:rPr>
          <w:lang w:val="fr-FR"/>
        </w:rPr>
        <w:t xml:space="preserve">qui investit dans un engagement </w:t>
      </w:r>
      <w:r w:rsidRPr="00AD58B6">
        <w:rPr>
          <w:lang w:val="fr-FR"/>
        </w:rPr>
        <w:t xml:space="preserve">conséquent, </w:t>
      </w:r>
      <w:r w:rsidR="00F9581B" w:rsidRPr="00AD58B6">
        <w:rPr>
          <w:lang w:val="fr-FR"/>
        </w:rPr>
        <w:t xml:space="preserve">significatif et durable de la société civile et des organisations dirigées par </w:t>
      </w:r>
      <w:r w:rsidRPr="00AD58B6">
        <w:rPr>
          <w:lang w:val="fr-FR"/>
        </w:rPr>
        <w:t>des jeunes</w:t>
      </w:r>
      <w:r w:rsidR="00F9581B" w:rsidRPr="00AD58B6">
        <w:rPr>
          <w:lang w:val="fr-FR"/>
        </w:rPr>
        <w:t xml:space="preserve"> pour mettre en valeur des solutions innovantes pour la gouvernance et la prise de décision du système de santé. L'objectif est d'améliorer les résultats en matière de santé et de nutrition pour les adolescents.</w:t>
      </w:r>
    </w:p>
    <w:p w14:paraId="64C86C6E" w14:textId="01792966" w:rsidR="00F9581B" w:rsidRPr="009D497F" w:rsidRDefault="00F43445" w:rsidP="00F9581B">
      <w:pPr>
        <w:jc w:val="both"/>
        <w:rPr>
          <w:lang w:val="it-IT"/>
        </w:rPr>
      </w:pPr>
      <w:r w:rsidRPr="00AD58B6">
        <w:rPr>
          <w:lang w:val="fr-FR"/>
        </w:rPr>
        <w:t>Intitulé</w:t>
      </w:r>
      <w:r w:rsidRPr="00AD58B6">
        <w:rPr>
          <w:b/>
          <w:bCs/>
          <w:lang w:val="fr-FR"/>
        </w:rPr>
        <w:t xml:space="preserve"> « </w:t>
      </w:r>
      <w:r w:rsidR="00F9581B" w:rsidRPr="00AD58B6">
        <w:rPr>
          <w:b/>
          <w:bCs/>
          <w:i/>
          <w:iCs/>
          <w:lang w:val="fr-FR"/>
        </w:rPr>
        <w:t>ALIGN</w:t>
      </w:r>
      <w:r w:rsidRPr="00AD58B6">
        <w:rPr>
          <w:b/>
          <w:bCs/>
          <w:i/>
          <w:iCs/>
          <w:lang w:val="fr-FR"/>
        </w:rPr>
        <w:t xml:space="preserve"> :</w:t>
      </w:r>
      <w:r w:rsidR="00F9581B" w:rsidRPr="00AD58B6">
        <w:rPr>
          <w:b/>
          <w:bCs/>
          <w:i/>
          <w:iCs/>
          <w:lang w:val="fr-FR"/>
        </w:rPr>
        <w:t xml:space="preserve"> Faire progresser les innovations locales pour la santé et la nutrition des adolescents à travers la gouvernance et les réseaux</w:t>
      </w:r>
      <w:r w:rsidRPr="00AD58B6">
        <w:rPr>
          <w:b/>
          <w:bCs/>
          <w:i/>
          <w:iCs/>
          <w:lang w:val="fr-FR"/>
        </w:rPr>
        <w:t xml:space="preserve"> »</w:t>
      </w:r>
      <w:r w:rsidR="00F9581B" w:rsidRPr="00AD58B6">
        <w:rPr>
          <w:b/>
          <w:bCs/>
          <w:i/>
          <w:iCs/>
          <w:lang w:val="fr-FR"/>
        </w:rPr>
        <w:t xml:space="preserve">, </w:t>
      </w:r>
      <w:r w:rsidRPr="00AD58B6">
        <w:rPr>
          <w:lang w:val="fr-FR"/>
        </w:rPr>
        <w:t xml:space="preserve">le consortium </w:t>
      </w:r>
      <w:r w:rsidR="00F9581B" w:rsidRPr="00AD58B6">
        <w:rPr>
          <w:lang w:val="fr-FR"/>
        </w:rPr>
        <w:t xml:space="preserve">réunit Action </w:t>
      </w:r>
      <w:r w:rsidRPr="00AD58B6">
        <w:rPr>
          <w:lang w:val="fr-FR"/>
        </w:rPr>
        <w:lastRenderedPageBreak/>
        <w:t>Contre la Faim</w:t>
      </w:r>
      <w:r w:rsidR="00F9581B" w:rsidRPr="00AD58B6">
        <w:rPr>
          <w:lang w:val="fr-FR"/>
        </w:rPr>
        <w:t xml:space="preserve">, </w:t>
      </w:r>
      <w:r w:rsidRPr="00AD58B6">
        <w:rPr>
          <w:lang w:val="fr-FR"/>
        </w:rPr>
        <w:t>le Réseau de Nutrition d'Urgence (Emergency Nutrition Network, ENN</w:t>
      </w:r>
      <w:proofErr w:type="gramStart"/>
      <w:r w:rsidRPr="00AD58B6">
        <w:rPr>
          <w:lang w:val="fr-FR"/>
        </w:rPr>
        <w:t>) ,</w:t>
      </w:r>
      <w:proofErr w:type="gramEnd"/>
      <w:r w:rsidRPr="00AD58B6">
        <w:rPr>
          <w:lang w:val="fr-FR"/>
        </w:rPr>
        <w:t xml:space="preserve"> et Le Café de la Jeunesse (</w:t>
      </w:r>
      <w:r w:rsidR="00F9581B" w:rsidRPr="00AD58B6">
        <w:rPr>
          <w:lang w:val="fr-FR"/>
        </w:rPr>
        <w:t xml:space="preserve">The </w:t>
      </w:r>
      <w:proofErr w:type="spellStart"/>
      <w:r w:rsidR="00F9581B" w:rsidRPr="00AD58B6">
        <w:rPr>
          <w:lang w:val="fr-FR"/>
        </w:rPr>
        <w:t>Youth</w:t>
      </w:r>
      <w:proofErr w:type="spellEnd"/>
      <w:r w:rsidR="00F9581B" w:rsidRPr="00AD58B6">
        <w:rPr>
          <w:lang w:val="fr-FR"/>
        </w:rPr>
        <w:t xml:space="preserve"> </w:t>
      </w:r>
      <w:r w:rsidRPr="00AD58B6">
        <w:rPr>
          <w:lang w:val="fr-FR"/>
        </w:rPr>
        <w:t>Café, TCY)</w:t>
      </w:r>
      <w:r w:rsidR="00F9581B" w:rsidRPr="00AD58B6">
        <w:rPr>
          <w:lang w:val="fr-FR"/>
        </w:rPr>
        <w:t xml:space="preserve"> pour travailler dans 12 pays partenaires </w:t>
      </w:r>
      <w:r w:rsidRPr="00AD58B6">
        <w:rPr>
          <w:lang w:val="fr-FR"/>
        </w:rPr>
        <w:t xml:space="preserve">du </w:t>
      </w:r>
      <w:r w:rsidR="00F9581B" w:rsidRPr="00AD58B6">
        <w:rPr>
          <w:lang w:val="fr-FR"/>
        </w:rPr>
        <w:t xml:space="preserve">GFF </w:t>
      </w:r>
      <w:r w:rsidRPr="00AD58B6">
        <w:rPr>
          <w:lang w:val="fr-FR"/>
        </w:rPr>
        <w:t>sur le continent africain</w:t>
      </w:r>
      <w:r w:rsidR="00F9581B" w:rsidRPr="00AD58B6">
        <w:rPr>
          <w:lang w:val="fr-FR"/>
        </w:rPr>
        <w:t>. ALIGN permettra aux OSC et O</w:t>
      </w:r>
      <w:r w:rsidRPr="00AD58B6">
        <w:rPr>
          <w:lang w:val="fr-FR"/>
        </w:rPr>
        <w:t>DJ</w:t>
      </w:r>
      <w:r w:rsidR="00F9581B" w:rsidRPr="00AD58B6">
        <w:rPr>
          <w:lang w:val="fr-FR"/>
        </w:rPr>
        <w:t xml:space="preserve"> locales de concevoir, renforcer, étendre et intégrer des innovations éprouvées, portées par la communauté, dans les politiques et systèmes nationaux de santé et nutrition. Les pays éligibles incluent : Côte d'Ivoire, Éthiopie, Madagascar, Mauritanie, Niger, Nigeria, </w:t>
      </w:r>
      <w:r w:rsidRPr="00AD58B6">
        <w:rPr>
          <w:lang w:val="fr-FR"/>
        </w:rPr>
        <w:t xml:space="preserve">Ouganda, </w:t>
      </w:r>
      <w:r w:rsidR="00F9581B" w:rsidRPr="00AD58B6">
        <w:rPr>
          <w:lang w:val="fr-FR"/>
        </w:rPr>
        <w:t>Sénégal, Somalie, Tanzanie, Zambie, Zimbabwe.</w:t>
      </w:r>
    </w:p>
    <w:p w14:paraId="64C86C6F" w14:textId="2A05715D" w:rsidR="00F9581B" w:rsidRPr="00AD58B6" w:rsidRDefault="00F9581B" w:rsidP="00F9581B">
      <w:pPr>
        <w:jc w:val="both"/>
        <w:rPr>
          <w:lang w:val="fr-FR"/>
        </w:rPr>
      </w:pPr>
      <w:r w:rsidRPr="00AD58B6">
        <w:rPr>
          <w:lang w:val="fr-FR"/>
        </w:rPr>
        <w:t xml:space="preserve">ALIGN fournira des financements </w:t>
      </w:r>
      <w:r w:rsidR="00F43445" w:rsidRPr="00AD58B6">
        <w:rPr>
          <w:lang w:val="fr-FR"/>
        </w:rPr>
        <w:t>sous la forme de</w:t>
      </w:r>
      <w:r w:rsidRPr="00AD58B6">
        <w:rPr>
          <w:lang w:val="fr-FR"/>
        </w:rPr>
        <w:t xml:space="preserve"> subvention</w:t>
      </w:r>
      <w:r w:rsidR="00F43445" w:rsidRPr="00AD58B6">
        <w:rPr>
          <w:lang w:val="fr-FR"/>
        </w:rPr>
        <w:t>s</w:t>
      </w:r>
      <w:r w:rsidRPr="00AD58B6">
        <w:rPr>
          <w:lang w:val="fr-FR"/>
        </w:rPr>
        <w:t xml:space="preserve">, une assistance technique, du mentorat et des opportunités d'apprentissage par les pairs aux OSC </w:t>
      </w:r>
      <w:r w:rsidR="00F43445" w:rsidRPr="00AD58B6">
        <w:rPr>
          <w:lang w:val="fr-FR"/>
        </w:rPr>
        <w:t xml:space="preserve">et ODJ </w:t>
      </w:r>
      <w:r w:rsidRPr="00AD58B6">
        <w:rPr>
          <w:lang w:val="fr-FR"/>
        </w:rPr>
        <w:t>locales éligibles, aux organisations de soutien à la jeunesse et aux organisations communautaires, pour des projets financés dans les pays éligibles qui seront mis en œuvre sur</w:t>
      </w:r>
      <w:r w:rsidR="00F43445" w:rsidRPr="00AD58B6">
        <w:rPr>
          <w:lang w:val="fr-FR"/>
        </w:rPr>
        <w:t xml:space="preserve"> une période de</w:t>
      </w:r>
      <w:r w:rsidRPr="00AD58B6">
        <w:rPr>
          <w:lang w:val="fr-FR"/>
        </w:rPr>
        <w:t xml:space="preserve"> 18 mois. Ce soutien renforcera leur rôle de </w:t>
      </w:r>
      <w:proofErr w:type="spellStart"/>
      <w:r w:rsidRPr="00AD58B6">
        <w:rPr>
          <w:lang w:val="fr-FR"/>
        </w:rPr>
        <w:t>co-créateur</w:t>
      </w:r>
      <w:r w:rsidR="00F43445" w:rsidRPr="00AD58B6">
        <w:rPr>
          <w:lang w:val="fr-FR"/>
        </w:rPr>
        <w:t>·ices</w:t>
      </w:r>
      <w:proofErr w:type="spellEnd"/>
      <w:r w:rsidRPr="00AD58B6">
        <w:rPr>
          <w:lang w:val="fr-FR"/>
        </w:rPr>
        <w:t xml:space="preserve"> de solutions et favorisera l'accès équitable à des services de santé et de nutrition de qualité pour les adolescents grâce à l'adoption et à l'expansion d'innovations menées localement au sein des systèmes nationaux.</w:t>
      </w:r>
    </w:p>
    <w:p w14:paraId="64C86C70" w14:textId="77777777" w:rsidR="00F9581B" w:rsidRPr="00AD58B6" w:rsidRDefault="00F9581B" w:rsidP="00F9581B">
      <w:pPr>
        <w:jc w:val="both"/>
        <w:rPr>
          <w:sz w:val="28"/>
          <w:szCs w:val="28"/>
          <w:lang w:val="fr-FR"/>
        </w:rPr>
      </w:pPr>
      <w:r w:rsidRPr="00AD58B6">
        <w:rPr>
          <w:lang w:val="fr-FR"/>
        </w:rPr>
        <w:t xml:space="preserve">L'événement officiel de lancement annoncera officiellement </w:t>
      </w:r>
      <w:proofErr w:type="gramStart"/>
      <w:r w:rsidRPr="00AD58B6">
        <w:rPr>
          <w:lang w:val="fr-FR"/>
        </w:rPr>
        <w:t xml:space="preserve">l' </w:t>
      </w:r>
      <w:r w:rsidRPr="00AD58B6">
        <w:rPr>
          <w:b/>
          <w:bCs/>
          <w:lang w:val="fr-FR"/>
        </w:rPr>
        <w:t>appel</w:t>
      </w:r>
      <w:proofErr w:type="gramEnd"/>
      <w:r w:rsidRPr="00AD58B6">
        <w:rPr>
          <w:b/>
          <w:bCs/>
          <w:lang w:val="fr-FR"/>
        </w:rPr>
        <w:t xml:space="preserve"> à propositions ALIGN</w:t>
      </w:r>
      <w:r w:rsidRPr="00AD58B6">
        <w:rPr>
          <w:lang w:val="fr-FR"/>
        </w:rPr>
        <w:t xml:space="preserve">, par lequel les organisations locales éligibles seront invitées à postuler pour des financements et un soutien adapté. </w:t>
      </w:r>
    </w:p>
    <w:p w14:paraId="64C86C71" w14:textId="77777777" w:rsidR="00F9581B" w:rsidRPr="00AD58B6" w:rsidRDefault="00F9581B" w:rsidP="00F9581B">
      <w:pPr>
        <w:jc w:val="center"/>
        <w:rPr>
          <w:b/>
          <w:bCs/>
          <w:lang w:val="fr-FR"/>
        </w:rPr>
      </w:pPr>
      <w:hyperlink r:id="rId12" w:anchor="/registration" w:history="1">
        <w:r w:rsidRPr="00AD58B6">
          <w:rPr>
            <w:rStyle w:val="Lienhypertexte"/>
            <w:b/>
            <w:bCs/>
            <w:lang w:val="fr-FR"/>
          </w:rPr>
          <w:t>INSCRIVEZ-VOUS ICI</w:t>
        </w:r>
      </w:hyperlink>
    </w:p>
    <w:p w14:paraId="64C86C72" w14:textId="77777777" w:rsidR="00F9581B" w:rsidRPr="00AD58B6" w:rsidRDefault="00F9581B" w:rsidP="00F9581B">
      <w:pPr>
        <w:jc w:val="center"/>
        <w:rPr>
          <w:lang w:val="fr-FR"/>
        </w:rPr>
      </w:pPr>
      <w:r w:rsidRPr="00AD58B6">
        <w:rPr>
          <w:i/>
          <w:iCs/>
          <w:lang w:val="fr-FR"/>
        </w:rPr>
        <w:t>L'interprétation simultanée sera disponible en français.</w:t>
      </w:r>
    </w:p>
    <w:p w14:paraId="64C86C73" w14:textId="3E56B65A" w:rsidR="00F9581B" w:rsidRPr="008B555D" w:rsidRDefault="00F43445" w:rsidP="00F9581B">
      <w:pPr>
        <w:pStyle w:val="Titre2"/>
        <w:rPr>
          <w:rFonts w:asciiTheme="minorHAnsi" w:hAnsiTheme="minorHAnsi" w:cstheme="minorBidi"/>
        </w:rPr>
      </w:pPr>
      <w:proofErr w:type="spellStart"/>
      <w:r>
        <w:rPr>
          <w:rFonts w:asciiTheme="minorHAnsi" w:hAnsiTheme="minorHAnsi" w:cstheme="minorBidi"/>
        </w:rPr>
        <w:t>Programme</w:t>
      </w:r>
      <w:proofErr w:type="spellEnd"/>
      <w:r>
        <w:rPr>
          <w:rFonts w:asciiTheme="minorHAnsi" w:hAnsiTheme="minorHAnsi" w:cstheme="minorBidi"/>
        </w:rPr>
        <w:t xml:space="preserve"> </w:t>
      </w:r>
      <w:proofErr w:type="spellStart"/>
      <w:r>
        <w:rPr>
          <w:rFonts w:asciiTheme="minorHAnsi" w:hAnsiTheme="minorHAnsi" w:cstheme="minorBidi"/>
        </w:rPr>
        <w:t>prévisionnel</w:t>
      </w:r>
      <w:proofErr w:type="spellEnd"/>
    </w:p>
    <w:p w14:paraId="64C86C74" w14:textId="34399CED" w:rsidR="00F9581B" w:rsidRPr="00AD58B6" w:rsidRDefault="00F9581B" w:rsidP="00F9581B">
      <w:pPr>
        <w:pStyle w:val="Paragraphedeliste"/>
        <w:numPr>
          <w:ilvl w:val="0"/>
          <w:numId w:val="1"/>
        </w:numPr>
        <w:rPr>
          <w:lang w:val="fr-FR"/>
        </w:rPr>
      </w:pPr>
      <w:r w:rsidRPr="00AD58B6">
        <w:rPr>
          <w:lang w:val="fr-FR"/>
        </w:rPr>
        <w:t>Introduction à la plateforme GFF × CIVIC ainsi qu'à la vision</w:t>
      </w:r>
      <w:r w:rsidR="00F43445" w:rsidRPr="00AD58B6">
        <w:rPr>
          <w:lang w:val="fr-FR"/>
        </w:rPr>
        <w:t xml:space="preserve"> et l’approche des partenaires du </w:t>
      </w:r>
      <w:r w:rsidRPr="00AD58B6">
        <w:rPr>
          <w:lang w:val="fr-FR"/>
        </w:rPr>
        <w:t>Consortium ALIGN</w:t>
      </w:r>
      <w:r w:rsidR="00F43445" w:rsidRPr="00AD58B6">
        <w:rPr>
          <w:lang w:val="fr-FR"/>
        </w:rPr>
        <w:t>.</w:t>
      </w:r>
    </w:p>
    <w:p w14:paraId="64C86C75" w14:textId="70F9A4F1" w:rsidR="00F9581B" w:rsidRPr="00AD58B6" w:rsidRDefault="00F9581B" w:rsidP="00F9581B">
      <w:pPr>
        <w:pStyle w:val="Paragraphedeliste"/>
        <w:numPr>
          <w:ilvl w:val="0"/>
          <w:numId w:val="1"/>
        </w:numPr>
        <w:rPr>
          <w:lang w:val="fr-FR"/>
        </w:rPr>
      </w:pPr>
      <w:r w:rsidRPr="00AD58B6">
        <w:rPr>
          <w:lang w:val="fr-FR"/>
        </w:rPr>
        <w:t>Informations pratiques sur l'appel à propositions ALIGN, y compris l'éligibilité, la portée géographique, le soutien disponible et le processus de candidature</w:t>
      </w:r>
      <w:r w:rsidR="00F43445" w:rsidRPr="00AD58B6">
        <w:rPr>
          <w:lang w:val="fr-FR"/>
        </w:rPr>
        <w:t>.</w:t>
      </w:r>
    </w:p>
    <w:p w14:paraId="64C86C76" w14:textId="427DD374" w:rsidR="00F9581B" w:rsidRPr="00AD58B6" w:rsidRDefault="00F9581B" w:rsidP="00F9581B">
      <w:pPr>
        <w:pStyle w:val="Paragraphedeliste"/>
        <w:numPr>
          <w:ilvl w:val="0"/>
          <w:numId w:val="1"/>
        </w:numPr>
        <w:rPr>
          <w:lang w:val="fr-FR"/>
        </w:rPr>
      </w:pPr>
      <w:r w:rsidRPr="00AD58B6">
        <w:rPr>
          <w:lang w:val="fr-FR"/>
        </w:rPr>
        <w:t xml:space="preserve">Une conversation modérée sur l'engagement significatif de la société civile et des jeunes, et sur la manière dont les innovations menées localement peuvent améliorer les résultats en santé et nutrition des adolescents et influencer les systèmes </w:t>
      </w:r>
      <w:r w:rsidR="00F43445" w:rsidRPr="00AD58B6">
        <w:rPr>
          <w:lang w:val="fr-FR"/>
        </w:rPr>
        <w:t xml:space="preserve">au niveau des pays. </w:t>
      </w:r>
      <w:r w:rsidRPr="00AD58B6">
        <w:rPr>
          <w:lang w:val="fr-FR"/>
        </w:rPr>
        <w:t xml:space="preserve">  </w:t>
      </w:r>
    </w:p>
    <w:p w14:paraId="64C86C77" w14:textId="7287222B" w:rsidR="00F9581B" w:rsidRPr="00AD58B6" w:rsidRDefault="00F9581B" w:rsidP="00F9581B">
      <w:pPr>
        <w:pStyle w:val="Paragraphedeliste"/>
        <w:numPr>
          <w:ilvl w:val="0"/>
          <w:numId w:val="1"/>
        </w:numPr>
        <w:rPr>
          <w:lang w:val="fr-FR"/>
        </w:rPr>
      </w:pPr>
      <w:r w:rsidRPr="00AD58B6">
        <w:rPr>
          <w:lang w:val="fr-FR"/>
        </w:rPr>
        <w:t xml:space="preserve">Un moment dédié pour répondre aux questions des </w:t>
      </w:r>
      <w:proofErr w:type="spellStart"/>
      <w:r w:rsidRPr="00AD58B6">
        <w:rPr>
          <w:lang w:val="fr-FR"/>
        </w:rPr>
        <w:t>participant</w:t>
      </w:r>
      <w:r w:rsidR="00F43445" w:rsidRPr="00AD58B6">
        <w:rPr>
          <w:lang w:val="fr-FR"/>
        </w:rPr>
        <w:t>·e</w:t>
      </w:r>
      <w:r w:rsidRPr="00AD58B6">
        <w:rPr>
          <w:lang w:val="fr-FR"/>
        </w:rPr>
        <w:t>s</w:t>
      </w:r>
      <w:proofErr w:type="spellEnd"/>
      <w:r w:rsidRPr="00AD58B6">
        <w:rPr>
          <w:lang w:val="fr-FR"/>
        </w:rPr>
        <w:t xml:space="preserve"> </w:t>
      </w:r>
    </w:p>
    <w:p w14:paraId="2F24902C" w14:textId="77777777" w:rsidR="00F43445" w:rsidRPr="00AD58B6" w:rsidRDefault="00F43445" w:rsidP="00F9581B">
      <w:pPr>
        <w:rPr>
          <w:lang w:val="fr-FR"/>
        </w:rPr>
      </w:pPr>
      <w:r w:rsidRPr="00AD58B6">
        <w:rPr>
          <w:lang w:val="fr-FR"/>
        </w:rPr>
        <w:t xml:space="preserve">Rejoignez-nous pour découvrir comment ALIGN mettra en lien l'innovation locale, le leadership des jeunes, les données factuelles et l'appropriation des pouvoirs publics, afin que les approches prometteuses puissent être renforcées, reproduites et pérennisées à grande échelle. </w:t>
      </w:r>
    </w:p>
    <w:p w14:paraId="64C86C79" w14:textId="5A6E3BFE" w:rsidR="00F9581B" w:rsidRPr="00AD58B6" w:rsidRDefault="00F9581B" w:rsidP="00F9581B">
      <w:pPr>
        <w:rPr>
          <w:b/>
          <w:bCs/>
          <w:sz w:val="22"/>
          <w:szCs w:val="22"/>
          <w:lang w:val="fr-FR"/>
        </w:rPr>
      </w:pPr>
      <w:r w:rsidRPr="00AD58B6">
        <w:rPr>
          <w:b/>
          <w:bCs/>
          <w:sz w:val="22"/>
          <w:szCs w:val="22"/>
          <w:lang w:val="fr-FR"/>
        </w:rPr>
        <w:lastRenderedPageBreak/>
        <w:t>Consortium</w:t>
      </w:r>
      <w:r w:rsidR="00F43445" w:rsidRPr="00AD58B6">
        <w:rPr>
          <w:b/>
          <w:bCs/>
          <w:sz w:val="22"/>
          <w:szCs w:val="22"/>
          <w:lang w:val="fr-FR"/>
        </w:rPr>
        <w:t xml:space="preserve"> ALIGN du Partenariat GFF x CIVIC</w:t>
      </w:r>
    </w:p>
    <w:p w14:paraId="64C86C7A" w14:textId="520E4BFB" w:rsidR="00F9581B" w:rsidRPr="00AD58B6" w:rsidRDefault="00F9581B" w:rsidP="00F9581B">
      <w:pPr>
        <w:rPr>
          <w:b/>
          <w:bCs/>
          <w:sz w:val="22"/>
          <w:szCs w:val="22"/>
          <w:lang w:val="fr-FR"/>
        </w:rPr>
      </w:pPr>
      <w:r w:rsidRPr="00AD58B6">
        <w:rPr>
          <w:b/>
          <w:bCs/>
          <w:sz w:val="22"/>
          <w:szCs w:val="22"/>
          <w:lang w:val="fr-FR"/>
        </w:rPr>
        <w:t xml:space="preserve">Action </w:t>
      </w:r>
      <w:r w:rsidR="00F43445" w:rsidRPr="00AD58B6">
        <w:rPr>
          <w:b/>
          <w:bCs/>
          <w:sz w:val="22"/>
          <w:szCs w:val="22"/>
          <w:lang w:val="fr-FR"/>
        </w:rPr>
        <w:t>C</w:t>
      </w:r>
      <w:r w:rsidRPr="00AD58B6">
        <w:rPr>
          <w:b/>
          <w:bCs/>
          <w:sz w:val="22"/>
          <w:szCs w:val="22"/>
          <w:lang w:val="fr-FR"/>
        </w:rPr>
        <w:t xml:space="preserve">ontre la </w:t>
      </w:r>
      <w:r w:rsidR="00F43445" w:rsidRPr="00AD58B6">
        <w:rPr>
          <w:b/>
          <w:bCs/>
          <w:sz w:val="22"/>
          <w:szCs w:val="22"/>
          <w:lang w:val="fr-FR"/>
        </w:rPr>
        <w:t>F</w:t>
      </w:r>
      <w:r w:rsidRPr="00AD58B6">
        <w:rPr>
          <w:b/>
          <w:bCs/>
          <w:sz w:val="22"/>
          <w:szCs w:val="22"/>
          <w:lang w:val="fr-FR"/>
        </w:rPr>
        <w:t>aim</w:t>
      </w:r>
      <w:r w:rsidR="00F43445" w:rsidRPr="00AD58B6">
        <w:rPr>
          <w:b/>
          <w:bCs/>
          <w:sz w:val="22"/>
          <w:szCs w:val="22"/>
          <w:lang w:val="fr-FR"/>
        </w:rPr>
        <w:t xml:space="preserve"> (ACF)</w:t>
      </w:r>
      <w:r w:rsidRPr="00AD58B6">
        <w:rPr>
          <w:b/>
          <w:bCs/>
          <w:sz w:val="22"/>
          <w:szCs w:val="22"/>
          <w:lang w:val="fr-FR"/>
        </w:rPr>
        <w:t xml:space="preserve">, le </w:t>
      </w:r>
      <w:r w:rsidR="00F43445" w:rsidRPr="00AD58B6">
        <w:rPr>
          <w:b/>
          <w:bCs/>
          <w:sz w:val="22"/>
          <w:szCs w:val="22"/>
          <w:lang w:val="fr-FR"/>
        </w:rPr>
        <w:t xml:space="preserve">Réseau de Nutrition d'Urgence (ENN) </w:t>
      </w:r>
      <w:r w:rsidRPr="00AD58B6">
        <w:rPr>
          <w:b/>
          <w:bCs/>
          <w:sz w:val="22"/>
          <w:szCs w:val="22"/>
          <w:lang w:val="fr-FR"/>
        </w:rPr>
        <w:t>et le Café de la Jeunesse</w:t>
      </w:r>
      <w:r w:rsidR="00F43445" w:rsidRPr="00AD58B6">
        <w:rPr>
          <w:b/>
          <w:bCs/>
          <w:sz w:val="22"/>
          <w:szCs w:val="22"/>
          <w:lang w:val="fr-FR"/>
        </w:rPr>
        <w:t xml:space="preserve"> (TCY)</w:t>
      </w:r>
      <w:r w:rsidRPr="00AD58B6">
        <w:rPr>
          <w:b/>
          <w:bCs/>
          <w:sz w:val="22"/>
          <w:szCs w:val="22"/>
          <w:lang w:val="fr-FR"/>
        </w:rPr>
        <w:t xml:space="preserve"> </w:t>
      </w:r>
    </w:p>
    <w:p w14:paraId="64C86C7B" w14:textId="7486A68C" w:rsidR="0022493C" w:rsidRPr="00AD58B6" w:rsidRDefault="0022493C">
      <w:pPr>
        <w:rPr>
          <w:lang w:val="fr-FR"/>
        </w:rPr>
      </w:pPr>
    </w:p>
    <w:sectPr w:rsidR="0022493C" w:rsidRPr="00AD58B6">
      <w:footerReference w:type="even" r:id="rId13"/>
      <w:footerReference w:type="defaul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252D69" w14:textId="77777777" w:rsidR="00D15796" w:rsidRDefault="00D15796" w:rsidP="00F9581B">
      <w:pPr>
        <w:spacing w:after="0" w:line="240" w:lineRule="auto"/>
      </w:pPr>
      <w:r>
        <w:separator/>
      </w:r>
    </w:p>
  </w:endnote>
  <w:endnote w:type="continuationSeparator" w:id="0">
    <w:p w14:paraId="38DBC914" w14:textId="77777777" w:rsidR="00D15796" w:rsidRDefault="00D15796" w:rsidP="00F958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86C82" w14:textId="77777777" w:rsidR="00F9581B" w:rsidRDefault="00F9581B">
    <w:pPr>
      <w:pStyle w:val="Pieddepage"/>
    </w:pPr>
    <w:r>
      <w:rPr>
        <w:noProof/>
      </w:rPr>
      <mc:AlternateContent>
        <mc:Choice Requires="wps">
          <w:drawing>
            <wp:anchor distT="0" distB="0" distL="0" distR="0" simplePos="0" relativeHeight="251659264" behindDoc="0" locked="0" layoutInCell="1" allowOverlap="1" wp14:anchorId="64C86C85" wp14:editId="64C86C86">
              <wp:simplePos x="635" y="635"/>
              <wp:positionH relativeFrom="page">
                <wp:align>right</wp:align>
              </wp:positionH>
              <wp:positionV relativeFrom="page">
                <wp:align>bottom</wp:align>
              </wp:positionV>
              <wp:extent cx="1170305" cy="370205"/>
              <wp:effectExtent l="0" t="0" r="0" b="0"/>
              <wp:wrapNone/>
              <wp:docPr id="2117703158" name="Text Box 2" descr="Usage officiel uniquement">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0305" cy="370205"/>
                      </a:xfrm>
                      <a:prstGeom prst="rect">
                        <a:avLst/>
                      </a:prstGeom>
                      <a:noFill/>
                      <a:ln>
                        <a:noFill/>
                      </a:ln>
                    </wps:spPr>
                    <wps:txbx>
                      <w:txbxContent>
                        <w:p w14:paraId="64C86C8B" w14:textId="77777777" w:rsidR="00F9581B" w:rsidRPr="00F9581B" w:rsidRDefault="00F9581B" w:rsidP="00F9581B">
                          <w:pPr>
                            <w:spacing w:after="0"/>
                            <w:rPr>
                              <w:rFonts w:ascii="Aptos" w:eastAsia="Aptos" w:hAnsi="Aptos" w:cs="Aptos"/>
                              <w:noProof/>
                              <w:color w:val="000000"/>
                              <w:sz w:val="20"/>
                              <w:szCs w:val="20"/>
                            </w:rPr>
                          </w:pPr>
                          <w:r w:rsidRPr="00F9581B">
                            <w:rPr>
                              <w:rFonts w:ascii="Aptos" w:eastAsia="Aptos" w:hAnsi="Aptos" w:cs="Aptos"/>
                              <w:noProof/>
                              <w:color w:val="000000"/>
                              <w:sz w:val="20"/>
                              <w:szCs w:val="20"/>
                            </w:rPr>
                            <w:t>Usage officiel uniquement</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64C86C85" id="_x0000_t202" coordsize="21600,21600" o:spt="202" path="m,l,21600r21600,l21600,xe">
              <v:stroke joinstyle="miter"/>
              <v:path gradientshapeok="t" o:connecttype="rect"/>
            </v:shapetype>
            <v:shape id="Text Box 2" o:spid="_x0000_s1026" type="#_x0000_t202" alt="Usage officiel uniquement" style="position:absolute;margin-left:40.95pt;margin-top:0;width:92.15pt;height:29.15pt;z-index:25165926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" filled="f" stroked="f">
              <v:textbox style="mso-fit-shape-to-text:t" inset="0,0,20pt,15pt">
                <w:txbxContent>
                  <w:p w14:paraId="64C86C8B" w14:textId="77777777" w:rsidR="00F9581B" w:rsidRPr="00F9581B" w:rsidRDefault="00F9581B" w:rsidP="00F9581B">
                    <w:pPr>
                      <w:spacing w:after="0"/>
                      <w:rPr>
                        <w:rFonts w:ascii="Aptos" w:eastAsia="Aptos" w:hAnsi="Aptos" w:cs="Aptos"/>
                        <w:noProof/>
                        <w:color w:val="000000"/>
                        <w:sz w:val="20"/>
                        <w:szCs w:val="20"/>
                      </w:rPr>
                    </w:pPr>
                    <w:r w:rsidRPr="00F9581B">
                      <w:rPr>
                        <w:rFonts w:ascii="Aptos" w:eastAsia="Aptos" w:hAnsi="Aptos" w:cs="Aptos"/>
                        <w:noProof/>
                        <w:color w:val="000000"/>
                        <w:sz w:val="20"/>
                        <w:szCs w:val="20"/>
                      </w:rPr>
                      <w:t>Usage officiel uniquement</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86C83" w14:textId="77777777" w:rsidR="00F9581B" w:rsidRDefault="00F9581B">
    <w:pPr>
      <w:pStyle w:val="Pieddepage"/>
    </w:pPr>
    <w:r>
      <w:rPr>
        <w:noProof/>
      </w:rPr>
      <mc:AlternateContent>
        <mc:Choice Requires="wps">
          <w:drawing>
            <wp:anchor distT="0" distB="0" distL="0" distR="0" simplePos="0" relativeHeight="251660288" behindDoc="0" locked="0" layoutInCell="1" allowOverlap="1" wp14:anchorId="64C86C87" wp14:editId="64C86C88">
              <wp:simplePos x="914400" y="9415463"/>
              <wp:positionH relativeFrom="page">
                <wp:align>right</wp:align>
              </wp:positionH>
              <wp:positionV relativeFrom="page">
                <wp:align>bottom</wp:align>
              </wp:positionV>
              <wp:extent cx="1170305" cy="370205"/>
              <wp:effectExtent l="0" t="0" r="0" b="0"/>
              <wp:wrapNone/>
              <wp:docPr id="1455805425" name="Text Box 3" descr="Usage officiel uniquement">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0305" cy="370205"/>
                      </a:xfrm>
                      <a:prstGeom prst="rect">
                        <a:avLst/>
                      </a:prstGeom>
                      <a:noFill/>
                      <a:ln>
                        <a:noFill/>
                      </a:ln>
                    </wps:spPr>
                    <wps:txbx>
                      <w:txbxContent>
                        <w:p w14:paraId="64C86C8C" w14:textId="77777777" w:rsidR="00F9581B" w:rsidRPr="00F9581B" w:rsidRDefault="00F9581B" w:rsidP="00F9581B">
                          <w:pPr>
                            <w:spacing w:after="0"/>
                            <w:rPr>
                              <w:rFonts w:ascii="Aptos" w:eastAsia="Aptos" w:hAnsi="Aptos" w:cs="Aptos"/>
                              <w:noProof/>
                              <w:color w:val="000000"/>
                              <w:sz w:val="20"/>
                              <w:szCs w:val="20"/>
                            </w:rPr>
                          </w:pPr>
                          <w:r w:rsidRPr="00F9581B">
                            <w:rPr>
                              <w:rFonts w:ascii="Aptos" w:eastAsia="Aptos" w:hAnsi="Aptos" w:cs="Aptos"/>
                              <w:noProof/>
                              <w:color w:val="000000"/>
                              <w:sz w:val="20"/>
                              <w:szCs w:val="20"/>
                            </w:rPr>
                            <w:t>Usage officiel uniquement</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64C86C87" id="_x0000_t202" coordsize="21600,21600" o:spt="202" path="m,l,21600r21600,l21600,xe">
              <v:stroke joinstyle="miter"/>
              <v:path gradientshapeok="t" o:connecttype="rect"/>
            </v:shapetype>
            <v:shape id="Text Box 3" o:spid="_x0000_s1027" type="#_x0000_t202" alt="Usage officiel uniquement" style="position:absolute;margin-left:40.95pt;margin-top:0;width:92.15pt;height:29.15pt;z-index:25166028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" filled="f" stroked="f">
              <v:textbox style="mso-fit-shape-to-text:t" inset="0,0,20pt,15pt">
                <w:txbxContent>
                  <w:p w14:paraId="64C86C8C" w14:textId="77777777" w:rsidR="00F9581B" w:rsidRPr="00F9581B" w:rsidRDefault="00F9581B" w:rsidP="00F9581B">
                    <w:pPr>
                      <w:spacing w:after="0"/>
                      <w:rPr>
                        <w:rFonts w:ascii="Aptos" w:eastAsia="Aptos" w:hAnsi="Aptos" w:cs="Aptos"/>
                        <w:noProof/>
                        <w:color w:val="000000"/>
                        <w:sz w:val="20"/>
                        <w:szCs w:val="20"/>
                      </w:rPr>
                    </w:pPr>
                    <w:r w:rsidRPr="00F9581B">
                      <w:rPr>
                        <w:rFonts w:ascii="Aptos" w:eastAsia="Aptos" w:hAnsi="Aptos" w:cs="Aptos"/>
                        <w:noProof/>
                        <w:color w:val="000000"/>
                        <w:sz w:val="20"/>
                        <w:szCs w:val="20"/>
                      </w:rPr>
                      <w:t>Usage officiel uniquement</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86C84" w14:textId="77777777" w:rsidR="00F9581B" w:rsidRDefault="00F9581B">
    <w:pPr>
      <w:pStyle w:val="Pieddepage"/>
    </w:pPr>
    <w:r>
      <w:rPr>
        <w:noProof/>
      </w:rPr>
      <mc:AlternateContent>
        <mc:Choice Requires="wps">
          <w:drawing>
            <wp:anchor distT="0" distB="0" distL="0" distR="0" simplePos="0" relativeHeight="251658240" behindDoc="0" locked="0" layoutInCell="1" allowOverlap="1" wp14:anchorId="64C86C89" wp14:editId="64C86C8A">
              <wp:simplePos x="635" y="635"/>
              <wp:positionH relativeFrom="page">
                <wp:align>right</wp:align>
              </wp:positionH>
              <wp:positionV relativeFrom="page">
                <wp:align>bottom</wp:align>
              </wp:positionV>
              <wp:extent cx="1170305" cy="370205"/>
              <wp:effectExtent l="0" t="0" r="0" b="0"/>
              <wp:wrapNone/>
              <wp:docPr id="47347316" name="Text Box 1" descr="Usage officiel uniquement">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0305" cy="370205"/>
                      </a:xfrm>
                      <a:prstGeom prst="rect">
                        <a:avLst/>
                      </a:prstGeom>
                      <a:noFill/>
                      <a:ln>
                        <a:noFill/>
                      </a:ln>
                    </wps:spPr>
                    <wps:txbx>
                      <w:txbxContent>
                        <w:p w14:paraId="64C86C8D" w14:textId="77777777" w:rsidR="00F9581B" w:rsidRPr="00F9581B" w:rsidRDefault="00F9581B" w:rsidP="00F9581B">
                          <w:pPr>
                            <w:spacing w:after="0"/>
                            <w:rPr>
                              <w:rFonts w:ascii="Aptos" w:eastAsia="Aptos" w:hAnsi="Aptos" w:cs="Aptos"/>
                              <w:noProof/>
                              <w:color w:val="000000"/>
                              <w:sz w:val="20"/>
                              <w:szCs w:val="20"/>
                            </w:rPr>
                          </w:pPr>
                          <w:r w:rsidRPr="00F9581B">
                            <w:rPr>
                              <w:rFonts w:ascii="Aptos" w:eastAsia="Aptos" w:hAnsi="Aptos" w:cs="Aptos"/>
                              <w:noProof/>
                              <w:color w:val="000000"/>
                              <w:sz w:val="20"/>
                              <w:szCs w:val="20"/>
                            </w:rPr>
                            <w:t>Usage officiel uniquement</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64C86C89" id="_x0000_t202" coordsize="21600,21600" o:spt="202" path="m,l,21600r21600,l21600,xe">
              <v:stroke joinstyle="miter"/>
              <v:path gradientshapeok="t" o:connecttype="rect"/>
            </v:shapetype>
            <v:shape id="Text Box 1" o:spid="_x0000_s1028" type="#_x0000_t202" alt="Usage officiel uniquement" style="position:absolute;margin-left:40.95pt;margin-top:0;width:92.15pt;height:29.15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" filled="f" stroked="f">
              <v:textbox style="mso-fit-shape-to-text:t" inset="0,0,20pt,15pt">
                <w:txbxContent>
                  <w:p w14:paraId="64C86C8D" w14:textId="77777777" w:rsidR="00F9581B" w:rsidRPr="00F9581B" w:rsidRDefault="00F9581B" w:rsidP="00F9581B">
                    <w:pPr>
                      <w:spacing w:after="0"/>
                      <w:rPr>
                        <w:rFonts w:ascii="Aptos" w:eastAsia="Aptos" w:hAnsi="Aptos" w:cs="Aptos"/>
                        <w:noProof/>
                        <w:color w:val="000000"/>
                        <w:sz w:val="20"/>
                        <w:szCs w:val="20"/>
                      </w:rPr>
                    </w:pPr>
                    <w:r w:rsidRPr="00F9581B">
                      <w:rPr>
                        <w:rFonts w:ascii="Aptos" w:eastAsia="Aptos" w:hAnsi="Aptos" w:cs="Aptos"/>
                        <w:noProof/>
                        <w:color w:val="000000"/>
                        <w:sz w:val="20"/>
                        <w:szCs w:val="20"/>
                      </w:rPr>
                      <w:t>Usage officiel uniquement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F4B934" w14:textId="77777777" w:rsidR="00D15796" w:rsidRDefault="00D15796" w:rsidP="00F9581B">
      <w:pPr>
        <w:spacing w:after="0" w:line="240" w:lineRule="auto"/>
      </w:pPr>
      <w:r>
        <w:separator/>
      </w:r>
    </w:p>
  </w:footnote>
  <w:footnote w:type="continuationSeparator" w:id="0">
    <w:p w14:paraId="1202325B" w14:textId="77777777" w:rsidR="00D15796" w:rsidRDefault="00D15796" w:rsidP="00F958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6119F4"/>
    <w:multiLevelType w:val="multilevel"/>
    <w:tmpl w:val="C1C4F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478201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493C"/>
    <w:rsid w:val="000863F3"/>
    <w:rsid w:val="0022493C"/>
    <w:rsid w:val="00301673"/>
    <w:rsid w:val="00603077"/>
    <w:rsid w:val="006C5DC0"/>
    <w:rsid w:val="008764CF"/>
    <w:rsid w:val="00AD58B6"/>
    <w:rsid w:val="00BC1CBA"/>
    <w:rsid w:val="00D15796"/>
    <w:rsid w:val="00F43445"/>
    <w:rsid w:val="00F9581B"/>
    <w:rsid w:val="00FC67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86C67"/>
  <w15:chartTrackingRefBased/>
  <w15:docId w15:val="{F8B0D494-38F0-4E15-BD1D-5C6E1BB82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581B"/>
  </w:style>
  <w:style w:type="paragraph" w:styleId="Titre1">
    <w:name w:val="heading 1"/>
    <w:basedOn w:val="Normal"/>
    <w:next w:val="Normal"/>
    <w:link w:val="Titre1Car"/>
    <w:uiPriority w:val="9"/>
    <w:qFormat/>
    <w:rsid w:val="002249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2249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22493C"/>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22493C"/>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22493C"/>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22493C"/>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22493C"/>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22493C"/>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22493C"/>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2493C"/>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22493C"/>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22493C"/>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22493C"/>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22493C"/>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22493C"/>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22493C"/>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22493C"/>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22493C"/>
    <w:rPr>
      <w:rFonts w:eastAsiaTheme="majorEastAsia" w:cstheme="majorBidi"/>
      <w:color w:val="272727" w:themeColor="text1" w:themeTint="D8"/>
    </w:rPr>
  </w:style>
  <w:style w:type="paragraph" w:styleId="Titre">
    <w:name w:val="Title"/>
    <w:basedOn w:val="Normal"/>
    <w:next w:val="Normal"/>
    <w:link w:val="TitreCar"/>
    <w:uiPriority w:val="10"/>
    <w:qFormat/>
    <w:rsid w:val="002249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22493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22493C"/>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22493C"/>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22493C"/>
    <w:pPr>
      <w:spacing w:before="160"/>
      <w:jc w:val="center"/>
    </w:pPr>
    <w:rPr>
      <w:i/>
      <w:iCs/>
      <w:color w:val="404040" w:themeColor="text1" w:themeTint="BF"/>
    </w:rPr>
  </w:style>
  <w:style w:type="character" w:customStyle="1" w:styleId="CitationCar">
    <w:name w:val="Citation Car"/>
    <w:basedOn w:val="Policepardfaut"/>
    <w:link w:val="Citation"/>
    <w:uiPriority w:val="29"/>
    <w:rsid w:val="0022493C"/>
    <w:rPr>
      <w:i/>
      <w:iCs/>
      <w:color w:val="404040" w:themeColor="text1" w:themeTint="BF"/>
    </w:rPr>
  </w:style>
  <w:style w:type="paragraph" w:styleId="Paragraphedeliste">
    <w:name w:val="List Paragraph"/>
    <w:basedOn w:val="Normal"/>
    <w:uiPriority w:val="34"/>
    <w:qFormat/>
    <w:rsid w:val="0022493C"/>
    <w:pPr>
      <w:ind w:left="720"/>
      <w:contextualSpacing/>
    </w:pPr>
  </w:style>
  <w:style w:type="character" w:styleId="Accentuationintense">
    <w:name w:val="Intense Emphasis"/>
    <w:basedOn w:val="Policepardfaut"/>
    <w:uiPriority w:val="21"/>
    <w:qFormat/>
    <w:rsid w:val="0022493C"/>
    <w:rPr>
      <w:i/>
      <w:iCs/>
      <w:color w:val="0F4761" w:themeColor="accent1" w:themeShade="BF"/>
    </w:rPr>
  </w:style>
  <w:style w:type="paragraph" w:styleId="Citationintense">
    <w:name w:val="Intense Quote"/>
    <w:basedOn w:val="Normal"/>
    <w:next w:val="Normal"/>
    <w:link w:val="CitationintenseCar"/>
    <w:uiPriority w:val="30"/>
    <w:qFormat/>
    <w:rsid w:val="002249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22493C"/>
    <w:rPr>
      <w:i/>
      <w:iCs/>
      <w:color w:val="0F4761" w:themeColor="accent1" w:themeShade="BF"/>
    </w:rPr>
  </w:style>
  <w:style w:type="character" w:styleId="Rfrenceintense">
    <w:name w:val="Intense Reference"/>
    <w:basedOn w:val="Policepardfaut"/>
    <w:uiPriority w:val="32"/>
    <w:qFormat/>
    <w:rsid w:val="0022493C"/>
    <w:rPr>
      <w:b/>
      <w:bCs/>
      <w:smallCaps/>
      <w:color w:val="0F4761" w:themeColor="accent1" w:themeShade="BF"/>
      <w:spacing w:val="5"/>
    </w:rPr>
  </w:style>
  <w:style w:type="character" w:styleId="Lienhypertexte">
    <w:name w:val="Hyperlink"/>
    <w:basedOn w:val="Policepardfaut"/>
    <w:uiPriority w:val="99"/>
    <w:unhideWhenUsed/>
    <w:rsid w:val="00F9581B"/>
    <w:rPr>
      <w:color w:val="467886" w:themeColor="hyperlink"/>
      <w:u w:val="single"/>
    </w:rPr>
  </w:style>
  <w:style w:type="character" w:styleId="Marquedecommentaire">
    <w:name w:val="annotation reference"/>
    <w:basedOn w:val="Policepardfaut"/>
    <w:uiPriority w:val="99"/>
    <w:semiHidden/>
    <w:unhideWhenUsed/>
    <w:rsid w:val="00F9581B"/>
    <w:rPr>
      <w:sz w:val="16"/>
      <w:szCs w:val="16"/>
    </w:rPr>
  </w:style>
  <w:style w:type="paragraph" w:styleId="Commentaire">
    <w:name w:val="annotation text"/>
    <w:basedOn w:val="Normal"/>
    <w:link w:val="CommentaireCar"/>
    <w:uiPriority w:val="99"/>
    <w:unhideWhenUsed/>
    <w:rsid w:val="00F9581B"/>
    <w:pPr>
      <w:spacing w:line="240" w:lineRule="auto"/>
    </w:pPr>
    <w:rPr>
      <w:sz w:val="20"/>
      <w:szCs w:val="20"/>
    </w:rPr>
  </w:style>
  <w:style w:type="character" w:customStyle="1" w:styleId="CommentaireCar">
    <w:name w:val="Commentaire Car"/>
    <w:basedOn w:val="Policepardfaut"/>
    <w:link w:val="Commentaire"/>
    <w:uiPriority w:val="99"/>
    <w:rsid w:val="00F9581B"/>
    <w:rPr>
      <w:sz w:val="20"/>
      <w:szCs w:val="20"/>
    </w:rPr>
  </w:style>
  <w:style w:type="paragraph" w:styleId="Pieddepage">
    <w:name w:val="footer"/>
    <w:basedOn w:val="Normal"/>
    <w:link w:val="PieddepageCar"/>
    <w:uiPriority w:val="99"/>
    <w:unhideWhenUsed/>
    <w:rsid w:val="00F9581B"/>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F9581B"/>
  </w:style>
  <w:style w:type="character" w:styleId="Textedelespacerserv">
    <w:name w:val="Placeholder Text"/>
    <w:basedOn w:val="Policepardfaut"/>
    <w:uiPriority w:val="99"/>
    <w:semiHidden/>
    <w:rsid w:val="00F43445"/>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ctionagainsthunger.org"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actionagainsthunger-org.zoom.us/webinar/register/WN_tOQ647lpTGSn9dE2jDQDhQ"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ctionagainsthunger-org.zoom.us/webinar/register/WN_tOQ647lpTGSn9dE2jDQDhQ" TargetMode="Externa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yperlink" Target="https://www.theyouthcafe.com/" TargetMode="External"/><Relationship Id="rId4" Type="http://schemas.openxmlformats.org/officeDocument/2006/relationships/webSettings" Target="webSettings.xml"/><Relationship Id="rId9" Type="http://schemas.openxmlformats.org/officeDocument/2006/relationships/hyperlink" Target="https://www.ennonline.net/"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77</TotalTime>
  <Pages>3</Pages>
  <Words>666</Words>
  <Characters>3664</Characters>
  <Application>Microsoft Office Word</Application>
  <DocSecurity>0</DocSecurity>
  <Lines>30</Lines>
  <Paragraphs>8</Paragraphs>
  <ScaleCrop>false</ScaleCrop>
  <Company>WBG</Company>
  <LinksUpToDate>false</LinksUpToDate>
  <CharactersWithSpaces>4322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 Bhattarai</dc:creator>
  <cp:keywords/>
  <dc:description/>
  <cp:lastModifiedBy>Farida Zakaria Abdou-Rahamane</cp:lastModifiedBy>
  <cp:revision>2</cp:revision>
  <dcterms:created xsi:type="dcterms:W3CDTF">2026-09-29T16:00:00Z</dcterms:created>
  <dcterms:modified xsi:type="dcterms:W3CDTF">2026-09-30T10:59:00Z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2d27674,7e3995f6,56c5d3f1</vt:lpwstr>
  </property>
  <property fmtid="{D5CDD505-2E9C-101B-9397-08002B2CF9AE}" pid="3" name="ClassificationContentMarkingFooterFontProps">
    <vt:lpwstr>#000000,10,Aptos</vt:lpwstr>
  </property>
  <property fmtid="{D5CDD505-2E9C-101B-9397-08002B2CF9AE}" pid="4" name="ClassificationContentMarkingFooterText">
    <vt:lpwstr>Official Use Only</vt:lpwstr>
  </property>
  <property fmtid="{D5CDD505-2E9C-101B-9397-08002B2CF9AE}" pid="5" name="MSIP_Label_f1bf45b6-5649-4236-82a3-f45024cd282e_Enabled">
    <vt:lpwstr>true</vt:lpwstr>
  </property>
  <property fmtid="{D5CDD505-2E9C-101B-9397-08002B2CF9AE}" pid="6" name="MSIP_Label_f1bf45b6-5649-4236-82a3-f45024cd282e_SetDate">
    <vt:lpwstr>2026-09-29T16:00:06Z</vt:lpwstr>
  </property>
  <property fmtid="{D5CDD505-2E9C-101B-9397-08002B2CF9AE}" pid="7" name="MSIP_Label_f1bf45b6-5649-4236-82a3-f45024cd282e_Method">
    <vt:lpwstr>Standard</vt:lpwstr>
  </property>
  <property fmtid="{D5CDD505-2E9C-101B-9397-08002B2CF9AE}" pid="8" name="MSIP_Label_f1bf45b6-5649-4236-82a3-f45024cd282e_Name">
    <vt:lpwstr>Official Use Only</vt:lpwstr>
  </property>
  <property fmtid="{D5CDD505-2E9C-101B-9397-08002B2CF9AE}" pid="9" name="MSIP_Label_f1bf45b6-5649-4236-82a3-f45024cd282e_SiteId">
    <vt:lpwstr>31a2fec0-266b-4c67-b56e-2796d8f59c36</vt:lpwstr>
  </property>
  <property fmtid="{D5CDD505-2E9C-101B-9397-08002B2CF9AE}" pid="10" name="MSIP_Label_f1bf45b6-5649-4236-82a3-f45024cd282e_ActionId">
    <vt:lpwstr>8b11f93d-63df-4295-a7de-f1f381263a1e</vt:lpwstr>
  </property>
  <property fmtid="{D5CDD505-2E9C-101B-9397-08002B2CF9AE}" pid="11" name="MSIP_Label_f1bf45b6-5649-4236-82a3-f45024cd282e_ContentBits">
    <vt:lpwstr>2</vt:lpwstr>
  </property>
  <property fmtid="{D5CDD505-2E9C-101B-9397-08002B2CF9AE}" pid="12" name="MSIP_Label_f1bf45b6-5649-4236-82a3-f45024cd282e_Tag">
    <vt:lpwstr>10, 3, 0, 1</vt:lpwstr>
  </property>
</Properties>
</file>